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2F" w:rsidRDefault="00E4052F" w:rsidP="00E4052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8"/>
        <w:gridCol w:w="2966"/>
      </w:tblGrid>
      <w:tr w:rsidR="00E4052F" w:rsidTr="009B194B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E4052F" w:rsidRDefault="00E4052F" w:rsidP="00E4052F">
            <w:pPr>
              <w:rPr>
                <w:color w:val="000000"/>
                <w:sz w:val="24"/>
                <w:szCs w:val="24"/>
              </w:rPr>
            </w:pPr>
            <w:r w:rsidRPr="00E4052F">
              <w:t xml:space="preserve">acide </w:t>
            </w:r>
            <w:proofErr w:type="spellStart"/>
            <w:r w:rsidRPr="00E4052F">
              <w:t>azélaïque</w:t>
            </w:r>
            <w:proofErr w:type="spellEnd"/>
            <w:r w:rsidRPr="00E4052F">
              <w:t xml:space="preserve"> 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052F" w:rsidRDefault="00E4052F" w:rsidP="00E4052F">
            <w:pPr>
              <w:rPr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990000"/>
              </w:rPr>
              <w:t>EFFETS INDÉSIRABLES</w:t>
            </w:r>
            <w:r>
              <w:t xml:space="preserve">  </w:t>
            </w:r>
          </w:p>
        </w:tc>
      </w:tr>
    </w:tbl>
    <w:p w:rsidR="00E4052F" w:rsidRDefault="00E4052F" w:rsidP="00E4052F">
      <w:pPr>
        <w:spacing w:after="240"/>
      </w:pPr>
      <w:r>
        <w:t>Seuls des effets indésirables cutanés liés au traitement ont été rapportés lors des essais cliniques. Dans la grande majorité des cas, les symptômes étaient d'intensité légère ou modérée ; la fréquence des symptômes irritatifs a progressivement diminué au cours du traitement.</w:t>
      </w:r>
      <w:r>
        <w:br/>
        <w:t>Au cours des études cliniques, les effets indésirables le plus fréquemment observés étaient prurit, brûlure et douleur au site d'application.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62"/>
        <w:gridCol w:w="1901"/>
        <w:gridCol w:w="2003"/>
        <w:gridCol w:w="2536"/>
      </w:tblGrid>
      <w:tr w:rsidR="00E4052F" w:rsidTr="009B194B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052F" w:rsidRDefault="00E4052F" w:rsidP="009B19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</w:rPr>
              <w:t xml:space="preserve">Acné : </w:t>
            </w:r>
          </w:p>
        </w:tc>
      </w:tr>
      <w:tr w:rsidR="00E4052F" w:rsidTr="009B19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52F" w:rsidRDefault="00E4052F" w:rsidP="009B194B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Classe de systèmes d'organes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52F" w:rsidRDefault="00E4052F" w:rsidP="009B194B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Très fréquent (&gt;= 1/10)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52F" w:rsidRDefault="00E4052F" w:rsidP="009B194B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Fréquent (&gt;= 1/100, &lt; 1/10)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52F" w:rsidRDefault="00E4052F" w:rsidP="009B194B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Peu fréquent (&gt;= 1/1000, &lt; 1/100) </w:t>
            </w:r>
          </w:p>
        </w:tc>
      </w:tr>
      <w:tr w:rsidR="00E4052F" w:rsidTr="009B19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52F" w:rsidRDefault="00E4052F" w:rsidP="009B194B">
            <w:pPr>
              <w:rPr>
                <w:color w:val="000000"/>
                <w:sz w:val="24"/>
                <w:szCs w:val="24"/>
              </w:rPr>
            </w:pPr>
            <w:r>
              <w:t xml:space="preserve">Affections de la peau et du tissu sous-cutané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52F" w:rsidRDefault="00E4052F" w:rsidP="009B194B">
            <w:pPr>
              <w:rPr>
                <w:color w:val="000000"/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52F" w:rsidRDefault="00E4052F" w:rsidP="009B194B">
            <w:pPr>
              <w:rPr>
                <w:color w:val="000000"/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52F" w:rsidRDefault="00E4052F" w:rsidP="009B194B">
            <w:pPr>
              <w:rPr>
                <w:color w:val="000000"/>
                <w:sz w:val="24"/>
                <w:szCs w:val="24"/>
              </w:rPr>
            </w:pPr>
            <w:r>
              <w:t xml:space="preserve">Dermatite de contact </w:t>
            </w:r>
          </w:p>
        </w:tc>
      </w:tr>
      <w:tr w:rsidR="00E4052F" w:rsidTr="009B19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52F" w:rsidRDefault="00E4052F" w:rsidP="009B194B">
            <w:pPr>
              <w:rPr>
                <w:color w:val="000000"/>
                <w:sz w:val="24"/>
                <w:szCs w:val="24"/>
              </w:rPr>
            </w:pPr>
            <w:r>
              <w:t xml:space="preserve">Troubles généraux et anomalies au site d'administration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52F" w:rsidRDefault="00E4052F" w:rsidP="009B194B">
            <w:pPr>
              <w:rPr>
                <w:color w:val="000000"/>
                <w:sz w:val="24"/>
                <w:szCs w:val="24"/>
              </w:rPr>
            </w:pPr>
            <w:r>
              <w:t xml:space="preserve">Au site d'application : brûlure, douleur, prurit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52F" w:rsidRDefault="00E4052F" w:rsidP="009B194B">
            <w:pPr>
              <w:rPr>
                <w:color w:val="000000"/>
                <w:sz w:val="24"/>
                <w:szCs w:val="24"/>
              </w:rPr>
            </w:pPr>
            <w:r>
              <w:t xml:space="preserve">Au site d'application : rash, paresthésie, sécheresse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52F" w:rsidRDefault="00E4052F" w:rsidP="009B194B">
            <w:pPr>
              <w:rPr>
                <w:color w:val="000000"/>
                <w:sz w:val="24"/>
                <w:szCs w:val="24"/>
              </w:rPr>
            </w:pPr>
            <w:r>
              <w:t xml:space="preserve">Au site d'application : érythème, exfoliation, chaleur, modification de la coloration </w:t>
            </w:r>
          </w:p>
        </w:tc>
      </w:tr>
    </w:tbl>
    <w:p w:rsidR="00E4052F" w:rsidRDefault="00E4052F" w:rsidP="00E4052F">
      <w:pPr>
        <w:spacing w:after="0"/>
      </w:pP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76"/>
        <w:gridCol w:w="1990"/>
        <w:gridCol w:w="2296"/>
        <w:gridCol w:w="2040"/>
      </w:tblGrid>
      <w:tr w:rsidR="00E4052F" w:rsidTr="009B194B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052F" w:rsidRDefault="00E4052F" w:rsidP="009B19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</w:rPr>
              <w:t xml:space="preserve">Rosacée : </w:t>
            </w:r>
          </w:p>
        </w:tc>
      </w:tr>
      <w:tr w:rsidR="00E4052F" w:rsidTr="009B19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52F" w:rsidRDefault="00E4052F" w:rsidP="009B194B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Classe de systèmes d'organes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52F" w:rsidRDefault="00E4052F" w:rsidP="009B194B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Très fréquent (&gt;= 1/10)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52F" w:rsidRDefault="00E4052F" w:rsidP="009B194B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Fréquent (&gt;= 1/100, &lt; 1/10)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52F" w:rsidRDefault="00E4052F" w:rsidP="009B194B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Peu fréquent (&gt;= 1/1000, &lt; 1/100) </w:t>
            </w:r>
          </w:p>
        </w:tc>
      </w:tr>
      <w:tr w:rsidR="00E4052F" w:rsidTr="009B19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52F" w:rsidRDefault="00E4052F" w:rsidP="009B194B">
            <w:pPr>
              <w:rPr>
                <w:color w:val="000000"/>
                <w:sz w:val="24"/>
                <w:szCs w:val="24"/>
              </w:rPr>
            </w:pPr>
            <w:r>
              <w:t xml:space="preserve">Affections de la peau et du tissu sous-cutané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52F" w:rsidRDefault="00E4052F" w:rsidP="009B194B">
            <w:pPr>
              <w:rPr>
                <w:color w:val="000000"/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52F" w:rsidRDefault="00E4052F" w:rsidP="009B194B">
            <w:pPr>
              <w:rPr>
                <w:color w:val="000000"/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52F" w:rsidRDefault="00E4052F" w:rsidP="009B194B">
            <w:pPr>
              <w:rPr>
                <w:color w:val="000000"/>
                <w:sz w:val="24"/>
                <w:szCs w:val="24"/>
              </w:rPr>
            </w:pPr>
            <w:r>
              <w:t xml:space="preserve">Acné, dermatite de contact </w:t>
            </w:r>
          </w:p>
        </w:tc>
      </w:tr>
      <w:tr w:rsidR="00E4052F" w:rsidTr="009B19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52F" w:rsidRDefault="00E4052F" w:rsidP="009B194B">
            <w:pPr>
              <w:rPr>
                <w:color w:val="000000"/>
                <w:sz w:val="24"/>
                <w:szCs w:val="24"/>
              </w:rPr>
            </w:pPr>
            <w:r>
              <w:t xml:space="preserve">Troubles généraux et anomalies au site d'administration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52F" w:rsidRDefault="00E4052F" w:rsidP="009B194B">
            <w:pPr>
              <w:rPr>
                <w:color w:val="000000"/>
                <w:sz w:val="24"/>
                <w:szCs w:val="24"/>
              </w:rPr>
            </w:pPr>
            <w:r>
              <w:t xml:space="preserve">Au site d'application : brûlure, douleur, prurit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52F" w:rsidRDefault="00E4052F" w:rsidP="009B194B">
            <w:pPr>
              <w:rPr>
                <w:color w:val="000000"/>
                <w:sz w:val="24"/>
                <w:szCs w:val="24"/>
              </w:rPr>
            </w:pPr>
            <w:r>
              <w:t xml:space="preserve">Au site d'application : paresthésie, sécheresse, rash, </w:t>
            </w:r>
            <w:proofErr w:type="spellStart"/>
            <w:r>
              <w:t>oedème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52F" w:rsidRDefault="00E4052F" w:rsidP="009B194B">
            <w:pPr>
              <w:rPr>
                <w:color w:val="000000"/>
                <w:sz w:val="24"/>
                <w:szCs w:val="24"/>
              </w:rPr>
            </w:pPr>
            <w:r>
              <w:t xml:space="preserve">Au site d'application : érythème, urticaire, gêne </w:t>
            </w:r>
          </w:p>
        </w:tc>
      </w:tr>
    </w:tbl>
    <w:p w:rsidR="00E4052F" w:rsidRDefault="00E4052F" w:rsidP="00E4052F">
      <w:r>
        <w:t>Des rares cas d'hypersensibilité ont été rapportés au cours de la surveillance post-marketing.</w:t>
      </w:r>
      <w:r>
        <w:br/>
        <w:t xml:space="preserve">Une aggravation de l'asthme chez des patients traités par l'acide </w:t>
      </w:r>
      <w:proofErr w:type="spellStart"/>
      <w:r>
        <w:t>azélaïque</w:t>
      </w:r>
      <w:proofErr w:type="spellEnd"/>
      <w:r>
        <w:t xml:space="preserve"> a été rarement rapportée au cours de la surveillance post-marketing (la fréquence n'est pas connue).</w:t>
      </w:r>
    </w:p>
    <w:p w:rsidR="00E4052F" w:rsidRDefault="00E4052F" w:rsidP="00E4052F">
      <w:r>
        <w:rPr>
          <w:b/>
          <w:bCs/>
          <w:i/>
          <w:iCs/>
        </w:rPr>
        <w:t>Population pédiatrique :</w:t>
      </w:r>
      <w:r>
        <w:t xml:space="preserve"> </w:t>
      </w:r>
    </w:p>
    <w:p w:rsidR="00E4052F" w:rsidRDefault="00E4052F" w:rsidP="00E4052F">
      <w:pPr>
        <w:ind w:left="720"/>
      </w:pPr>
      <w:r>
        <w:rPr>
          <w:i/>
          <w:iCs/>
        </w:rPr>
        <w:t>Traitement de l'acné chez les adolescents âgés de 12 à 18 ans :</w:t>
      </w:r>
      <w:r>
        <w:t xml:space="preserve"> </w:t>
      </w:r>
    </w:p>
    <w:p w:rsidR="00E4052F" w:rsidRDefault="00E4052F" w:rsidP="00E4052F">
      <w:pPr>
        <w:ind w:left="720"/>
      </w:pPr>
      <w:r>
        <w:t xml:space="preserve">Dans quatre études cliniques de phase II et II/III qui incluaient des adolescents âgés de 12 à 17 ans (120/383 ; 31 %), l'incidence générale des effets indésirables était similaire dans les </w:t>
      </w:r>
      <w:r>
        <w:lastRenderedPageBreak/>
        <w:t xml:space="preserve">groupes 12-17 ans (40 %), âgés de plus de 18 ans (37 %) et dans la population totale de patients (38 %). Cette similarité était également retrouvée avec le groupe 12-20 ans (40 %). </w:t>
      </w:r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4052F"/>
    <w:rsid w:val="00017B31"/>
    <w:rsid w:val="0006330F"/>
    <w:rsid w:val="0009769E"/>
    <w:rsid w:val="000C4178"/>
    <w:rsid w:val="00120A2B"/>
    <w:rsid w:val="001931B1"/>
    <w:rsid w:val="001A53D5"/>
    <w:rsid w:val="001B3E26"/>
    <w:rsid w:val="00282113"/>
    <w:rsid w:val="003164DC"/>
    <w:rsid w:val="00370323"/>
    <w:rsid w:val="004276C2"/>
    <w:rsid w:val="004771A7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D2D19"/>
    <w:rsid w:val="008F30B2"/>
    <w:rsid w:val="00911C5C"/>
    <w:rsid w:val="00995152"/>
    <w:rsid w:val="009D77C6"/>
    <w:rsid w:val="00A85F40"/>
    <w:rsid w:val="00A93A8E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914B1"/>
    <w:rsid w:val="00DE34F8"/>
    <w:rsid w:val="00E4052F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40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2013-09-12T10:56:00Z</dcterms:created>
  <dcterms:modified xsi:type="dcterms:W3CDTF">2013-09-12T10:56:00Z</dcterms:modified>
</cp:coreProperties>
</file>